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ABC2" w14:textId="62EA71B4" w:rsidR="00D97B7E" w:rsidRPr="004E3A52" w:rsidRDefault="00272418" w:rsidP="00D97B7E">
      <w:pPr>
        <w:pStyle w:val="Heading2"/>
        <w:rPr>
          <w:b w:val="0"/>
          <w:bCs w:val="0"/>
          <w:szCs w:val="32"/>
        </w:rPr>
      </w:pPr>
      <w:r>
        <w:rPr>
          <w:noProof/>
        </w:rPr>
        <w:drawing>
          <wp:anchor distT="0" distB="0" distL="114300" distR="114300" simplePos="0" relativeHeight="251658240" behindDoc="0" locked="0" layoutInCell="1" allowOverlap="1" wp14:anchorId="717B929C" wp14:editId="7897557A">
            <wp:simplePos x="0" y="0"/>
            <wp:positionH relativeFrom="page">
              <wp:posOffset>0</wp:posOffset>
            </wp:positionH>
            <wp:positionV relativeFrom="page">
              <wp:posOffset>0</wp:posOffset>
            </wp:positionV>
            <wp:extent cx="7555230" cy="1009650"/>
            <wp:effectExtent l="0" t="0" r="7620" b="0"/>
            <wp:wrapTopAndBottom/>
            <wp:docPr id="69131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12480" name="Picture 691312480"/>
                    <pic:cNvPicPr/>
                  </pic:nvPicPr>
                  <pic:blipFill rotWithShape="1">
                    <a:blip r:embed="rId11">
                      <a:extLst>
                        <a:ext uri="{28A0092B-C50C-407E-A947-70E740481C1C}">
                          <a14:useLocalDpi xmlns:a14="http://schemas.microsoft.com/office/drawing/2010/main" val="0"/>
                        </a:ext>
                      </a:extLst>
                    </a:blip>
                    <a:srcRect b="44014"/>
                    <a:stretch/>
                  </pic:blipFill>
                  <pic:spPr bwMode="auto">
                    <a:xfrm>
                      <a:off x="0" y="0"/>
                      <a:ext cx="755523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7B7E" w:rsidRPr="435B0126">
        <w:rPr>
          <w:szCs w:val="32"/>
        </w:rPr>
        <w:t>Job Description</w:t>
      </w:r>
    </w:p>
    <w:p w14:paraId="6E7413B4" w14:textId="77777777" w:rsidR="00D97B7E" w:rsidRPr="002A70E2" w:rsidRDefault="00D97B7E" w:rsidP="00D97B7E">
      <w:pPr>
        <w:ind w:right="180"/>
      </w:pPr>
    </w:p>
    <w:p w14:paraId="7624E5AF" w14:textId="77777777" w:rsidR="00D97B7E" w:rsidRPr="002A70E2" w:rsidRDefault="00D97B7E" w:rsidP="00D97B7E">
      <w:pPr>
        <w:ind w:right="180"/>
        <w:rPr>
          <w:sz w:val="16"/>
          <w:szCs w:val="16"/>
        </w:rPr>
      </w:pPr>
    </w:p>
    <w:tbl>
      <w:tblPr>
        <w:tblW w:w="8926" w:type="dxa"/>
        <w:tblCellMar>
          <w:left w:w="10" w:type="dxa"/>
          <w:right w:w="10" w:type="dxa"/>
        </w:tblCellMar>
        <w:tblLook w:val="0000" w:firstRow="0" w:lastRow="0" w:firstColumn="0" w:lastColumn="0" w:noHBand="0" w:noVBand="0"/>
      </w:tblPr>
      <w:tblGrid>
        <w:gridCol w:w="2904"/>
        <w:gridCol w:w="6022"/>
      </w:tblGrid>
      <w:tr w:rsidR="00D97B7E" w:rsidRPr="00E30234" w14:paraId="0032F620"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8C702D" w14:textId="77777777" w:rsidR="00D97B7E" w:rsidRPr="00E30234" w:rsidRDefault="00D97B7E" w:rsidP="009249A0">
            <w:pPr>
              <w:spacing w:line="276" w:lineRule="auto"/>
              <w:rPr>
                <w:color w:val="000000"/>
              </w:rPr>
            </w:pPr>
            <w:r w:rsidRPr="435B0126">
              <w:rPr>
                <w:b/>
                <w:bCs/>
                <w:color w:val="000000" w:themeColor="text1"/>
              </w:rPr>
              <w:t>Job title</w:t>
            </w: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6B81CBB" w14:textId="54A47621" w:rsidR="00D97B7E" w:rsidRPr="00C7233D" w:rsidRDefault="00922A59" w:rsidP="009249A0">
            <w:pPr>
              <w:spacing w:line="276" w:lineRule="auto"/>
              <w:ind w:left="2880" w:hanging="2880"/>
              <w:rPr>
                <w:rFonts w:eastAsia="Arial"/>
                <w:b/>
                <w:bCs/>
                <w:color w:val="000000"/>
                <w:sz w:val="28"/>
                <w:szCs w:val="28"/>
              </w:rPr>
            </w:pPr>
            <w:r>
              <w:rPr>
                <w:color w:val="000000"/>
              </w:rPr>
              <w:t>Building Control Officer</w:t>
            </w:r>
          </w:p>
        </w:tc>
      </w:tr>
      <w:tr w:rsidR="00D97B7E" w:rsidRPr="00E30234" w14:paraId="00530212"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18CD7B" w14:textId="77777777" w:rsidR="00D97B7E" w:rsidRPr="00E30234" w:rsidRDefault="00D97B7E" w:rsidP="009249A0">
            <w:pPr>
              <w:spacing w:line="276" w:lineRule="auto"/>
              <w:rPr>
                <w:b/>
                <w:bCs/>
                <w:color w:val="000000"/>
              </w:rPr>
            </w:pPr>
            <w:r>
              <w:rPr>
                <w:b/>
                <w:bCs/>
                <w:color w:val="000000" w:themeColor="text1"/>
              </w:rPr>
              <w:t xml:space="preserve">Salary, </w:t>
            </w:r>
            <w:r w:rsidRPr="435B0126">
              <w:rPr>
                <w:b/>
                <w:bCs/>
                <w:color w:val="000000" w:themeColor="text1"/>
              </w:rPr>
              <w:t>Grade</w:t>
            </w:r>
            <w:r>
              <w:rPr>
                <w:b/>
                <w:bCs/>
                <w:color w:val="000000" w:themeColor="text1"/>
              </w:rPr>
              <w:t xml:space="preserve"> and SCP</w:t>
            </w:r>
          </w:p>
          <w:p w14:paraId="588FAB15" w14:textId="77777777" w:rsidR="00D97B7E" w:rsidRPr="00E30234" w:rsidRDefault="00D97B7E" w:rsidP="009249A0">
            <w:pPr>
              <w:spacing w:line="276" w:lineRule="auto"/>
              <w:rPr>
                <w:color w:val="000000"/>
              </w:rPr>
            </w:pP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A32870" w14:textId="53DED156" w:rsidR="00D97B7E" w:rsidRPr="00887AEF" w:rsidRDefault="00922A59" w:rsidP="00EB5A20">
            <w:pPr>
              <w:spacing w:line="276" w:lineRule="auto"/>
              <w:ind w:left="2880" w:hanging="2880"/>
              <w:rPr>
                <w:rFonts w:eastAsia="Arial"/>
                <w:color w:val="000000"/>
                <w:sz w:val="28"/>
                <w:szCs w:val="28"/>
              </w:rPr>
            </w:pPr>
            <w:r w:rsidRPr="00EB5A20">
              <w:rPr>
                <w:color w:val="000000"/>
              </w:rPr>
              <w:t>Grade 7 (SCP 26-30) £37,280 - £</w:t>
            </w:r>
            <w:r w:rsidR="00EB5A20" w:rsidRPr="00EB5A20">
              <w:rPr>
                <w:color w:val="000000"/>
              </w:rPr>
              <w:t>40,777</w:t>
            </w:r>
          </w:p>
        </w:tc>
      </w:tr>
      <w:tr w:rsidR="00D97B7E" w:rsidRPr="00E30234" w14:paraId="1D9797D1"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83148E" w14:textId="77777777" w:rsidR="00D97B7E" w:rsidRPr="00E30234" w:rsidRDefault="00D97B7E" w:rsidP="009249A0">
            <w:pPr>
              <w:spacing w:line="276" w:lineRule="auto"/>
              <w:rPr>
                <w:b/>
                <w:bCs/>
              </w:rPr>
            </w:pPr>
            <w:r w:rsidRPr="435B0126">
              <w:rPr>
                <w:b/>
                <w:bCs/>
              </w:rPr>
              <w:t>Service/Team</w:t>
            </w:r>
          </w:p>
          <w:p w14:paraId="3EB83EEA" w14:textId="77777777" w:rsidR="00D97B7E" w:rsidRPr="00E30234" w:rsidRDefault="00D97B7E" w:rsidP="009249A0">
            <w:pPr>
              <w:spacing w:line="276" w:lineRule="auto"/>
              <w:rPr>
                <w:color w:val="000000"/>
              </w:rPr>
            </w:pP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52691F" w14:textId="052C2D2B" w:rsidR="00D97B7E" w:rsidRPr="00887AEF" w:rsidRDefault="00EB5A20" w:rsidP="009249A0">
            <w:pPr>
              <w:spacing w:line="276" w:lineRule="auto"/>
              <w:rPr>
                <w:color w:val="000000"/>
              </w:rPr>
            </w:pPr>
            <w:r>
              <w:rPr>
                <w:color w:val="000000"/>
              </w:rPr>
              <w:t>Building Control</w:t>
            </w:r>
          </w:p>
        </w:tc>
      </w:tr>
      <w:tr w:rsidR="00D97B7E" w:rsidRPr="00E30234" w14:paraId="5925427E"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F9E227" w14:textId="77777777" w:rsidR="00D97B7E" w:rsidRPr="00E30234" w:rsidRDefault="00D97B7E" w:rsidP="009249A0">
            <w:pPr>
              <w:spacing w:line="276" w:lineRule="auto"/>
              <w:ind w:right="180"/>
              <w:rPr>
                <w:color w:val="000000"/>
              </w:rPr>
            </w:pPr>
            <w:r w:rsidRPr="435B0126">
              <w:rPr>
                <w:b/>
                <w:bCs/>
              </w:rPr>
              <w:t xml:space="preserve">Main purpose of job </w:t>
            </w: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E2DD51" w14:textId="77777777" w:rsidR="00572D39" w:rsidRPr="00572D39" w:rsidRDefault="00572D39" w:rsidP="00572D39">
            <w:pPr>
              <w:widowControl w:val="0"/>
              <w:tabs>
                <w:tab w:val="left" w:pos="2050"/>
                <w:tab w:val="left" w:pos="2051"/>
              </w:tabs>
              <w:spacing w:before="33" w:line="249" w:lineRule="auto"/>
              <w:ind w:right="1763"/>
              <w:rPr>
                <w:color w:val="212121"/>
              </w:rPr>
            </w:pPr>
            <w:r w:rsidRPr="00572D39">
              <w:rPr>
                <w:color w:val="212121"/>
                <w:w w:val="105"/>
              </w:rPr>
              <w:t>To</w:t>
            </w:r>
            <w:r w:rsidRPr="00572D39">
              <w:rPr>
                <w:color w:val="212121"/>
                <w:spacing w:val="-7"/>
                <w:w w:val="105"/>
              </w:rPr>
              <w:t xml:space="preserve"> </w:t>
            </w:r>
            <w:r w:rsidRPr="00572D39">
              <w:rPr>
                <w:color w:val="212121"/>
                <w:w w:val="105"/>
              </w:rPr>
              <w:t>assist</w:t>
            </w:r>
            <w:r w:rsidRPr="00572D39">
              <w:rPr>
                <w:color w:val="212121"/>
                <w:spacing w:val="2"/>
                <w:w w:val="105"/>
              </w:rPr>
              <w:t xml:space="preserve"> </w:t>
            </w:r>
            <w:r w:rsidRPr="00572D39">
              <w:rPr>
                <w:color w:val="212121"/>
                <w:w w:val="105"/>
              </w:rPr>
              <w:t>in</w:t>
            </w:r>
            <w:r w:rsidRPr="00572D39">
              <w:rPr>
                <w:color w:val="212121"/>
                <w:spacing w:val="-18"/>
                <w:w w:val="105"/>
              </w:rPr>
              <w:t xml:space="preserve"> </w:t>
            </w:r>
            <w:r w:rsidRPr="00572D39">
              <w:rPr>
                <w:color w:val="212121"/>
                <w:w w:val="105"/>
              </w:rPr>
              <w:t>the</w:t>
            </w:r>
            <w:r w:rsidRPr="00572D39">
              <w:rPr>
                <w:color w:val="212121"/>
                <w:spacing w:val="-8"/>
                <w:w w:val="105"/>
              </w:rPr>
              <w:t xml:space="preserve"> </w:t>
            </w:r>
            <w:r w:rsidRPr="00572D39">
              <w:rPr>
                <w:color w:val="212121"/>
                <w:w w:val="105"/>
              </w:rPr>
              <w:t>provision</w:t>
            </w:r>
            <w:r w:rsidRPr="00572D39">
              <w:rPr>
                <w:color w:val="212121"/>
                <w:spacing w:val="1"/>
                <w:w w:val="105"/>
              </w:rPr>
              <w:t xml:space="preserve"> </w:t>
            </w:r>
            <w:r w:rsidRPr="00572D39">
              <w:rPr>
                <w:color w:val="212121"/>
                <w:w w:val="105"/>
              </w:rPr>
              <w:t>of</w:t>
            </w:r>
            <w:r w:rsidRPr="00572D39">
              <w:rPr>
                <w:color w:val="212121"/>
                <w:spacing w:val="-14"/>
                <w:w w:val="105"/>
              </w:rPr>
              <w:t xml:space="preserve"> </w:t>
            </w:r>
            <w:r w:rsidRPr="00572D39">
              <w:rPr>
                <w:color w:val="212121"/>
                <w:w w:val="105"/>
              </w:rPr>
              <w:t>an</w:t>
            </w:r>
            <w:r w:rsidRPr="00572D39">
              <w:rPr>
                <w:color w:val="212121"/>
                <w:spacing w:val="-12"/>
                <w:w w:val="105"/>
              </w:rPr>
              <w:t xml:space="preserve"> </w:t>
            </w:r>
            <w:r w:rsidRPr="00572D39">
              <w:rPr>
                <w:color w:val="212121"/>
                <w:w w:val="105"/>
              </w:rPr>
              <w:t>effective</w:t>
            </w:r>
            <w:r w:rsidRPr="00572D39">
              <w:rPr>
                <w:color w:val="212121"/>
                <w:spacing w:val="-2"/>
                <w:w w:val="105"/>
              </w:rPr>
              <w:t xml:space="preserve"> </w:t>
            </w:r>
            <w:r w:rsidRPr="00572D39">
              <w:rPr>
                <w:color w:val="212121"/>
                <w:w w:val="105"/>
              </w:rPr>
              <w:t>and</w:t>
            </w:r>
            <w:r w:rsidRPr="00572D39">
              <w:rPr>
                <w:color w:val="212121"/>
                <w:spacing w:val="-12"/>
                <w:w w:val="105"/>
              </w:rPr>
              <w:t xml:space="preserve"> </w:t>
            </w:r>
            <w:r w:rsidRPr="00572D39">
              <w:rPr>
                <w:color w:val="212121"/>
                <w:w w:val="105"/>
              </w:rPr>
              <w:t>efficient</w:t>
            </w:r>
            <w:r w:rsidRPr="00572D39">
              <w:rPr>
                <w:color w:val="212121"/>
                <w:spacing w:val="-2"/>
                <w:w w:val="105"/>
              </w:rPr>
              <w:t xml:space="preserve"> </w:t>
            </w:r>
            <w:r w:rsidRPr="00572D39">
              <w:rPr>
                <w:color w:val="212121"/>
                <w:w w:val="105"/>
              </w:rPr>
              <w:t>Building Control Service.</w:t>
            </w:r>
          </w:p>
          <w:p w14:paraId="1465B1EF" w14:textId="77777777" w:rsidR="00D97B7E" w:rsidRDefault="00D97B7E" w:rsidP="009249A0">
            <w:pPr>
              <w:spacing w:line="276" w:lineRule="auto"/>
              <w:rPr>
                <w:rFonts w:eastAsia="Arial"/>
                <w:lang w:val="en-US"/>
              </w:rPr>
            </w:pPr>
          </w:p>
          <w:p w14:paraId="1C67E768" w14:textId="77777777" w:rsidR="00D97B7E" w:rsidRPr="00887AEF" w:rsidRDefault="00D97B7E" w:rsidP="009249A0">
            <w:pPr>
              <w:spacing w:line="276" w:lineRule="auto"/>
              <w:rPr>
                <w:rFonts w:eastAsia="Arial"/>
                <w:lang w:val="en-US"/>
              </w:rPr>
            </w:pPr>
          </w:p>
        </w:tc>
      </w:tr>
      <w:tr w:rsidR="00D97B7E" w:rsidRPr="00E30234" w14:paraId="245A5ED7"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74C115" w14:textId="77777777" w:rsidR="00D97B7E" w:rsidRPr="00E30234" w:rsidRDefault="00D97B7E" w:rsidP="009249A0">
            <w:pPr>
              <w:spacing w:line="276" w:lineRule="auto"/>
            </w:pPr>
            <w:r w:rsidRPr="435B0126">
              <w:rPr>
                <w:b/>
                <w:bCs/>
              </w:rPr>
              <w:t xml:space="preserve">Key responsibilities </w:t>
            </w: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7097D6" w14:textId="47213C8E" w:rsidR="00D7756D" w:rsidRPr="00B21EC4" w:rsidRDefault="00D7756D" w:rsidP="00D7756D">
            <w:pPr>
              <w:pStyle w:val="ListParagraph"/>
              <w:numPr>
                <w:ilvl w:val="0"/>
                <w:numId w:val="4"/>
              </w:numPr>
              <w:rPr>
                <w:rFonts w:ascii="Arial" w:hAnsi="Arial" w:cs="Arial"/>
                <w:color w:val="4B4B49"/>
                <w:sz w:val="22"/>
                <w:szCs w:val="22"/>
              </w:rPr>
            </w:pPr>
            <w:r w:rsidRPr="00B21EC4">
              <w:rPr>
                <w:rFonts w:ascii="Arial" w:hAnsi="Arial" w:cs="Arial"/>
                <w:w w:val="105"/>
                <w:sz w:val="22"/>
                <w:szCs w:val="22"/>
              </w:rPr>
              <w:t>Implement and enforce legislation for domestic and where supervised, commercial premises in accordance with Council and</w:t>
            </w:r>
            <w:r w:rsidRPr="00B21EC4">
              <w:rPr>
                <w:rFonts w:ascii="Arial" w:hAnsi="Arial" w:cs="Arial"/>
                <w:spacing w:val="-50"/>
                <w:w w:val="105"/>
                <w:sz w:val="22"/>
                <w:szCs w:val="22"/>
              </w:rPr>
              <w:t xml:space="preserve"> </w:t>
            </w:r>
            <w:r w:rsidRPr="00B21EC4">
              <w:rPr>
                <w:rFonts w:ascii="Arial" w:hAnsi="Arial" w:cs="Arial"/>
                <w:w w:val="105"/>
                <w:sz w:val="22"/>
                <w:szCs w:val="22"/>
              </w:rPr>
              <w:t>Building Control policy.</w:t>
            </w:r>
            <w:r w:rsidR="00B21EC4">
              <w:rPr>
                <w:rFonts w:ascii="Arial" w:hAnsi="Arial" w:cs="Arial"/>
                <w:w w:val="105"/>
                <w:sz w:val="22"/>
                <w:szCs w:val="22"/>
              </w:rPr>
              <w:br/>
            </w:r>
          </w:p>
          <w:p w14:paraId="0D7DCBAE" w14:textId="611CF0CC" w:rsidR="00D7756D" w:rsidRPr="00B21EC4" w:rsidRDefault="00D7756D" w:rsidP="00D7756D">
            <w:pPr>
              <w:pStyle w:val="ListParagraph"/>
              <w:numPr>
                <w:ilvl w:val="0"/>
                <w:numId w:val="4"/>
              </w:numPr>
              <w:rPr>
                <w:rFonts w:ascii="Arial" w:hAnsi="Arial" w:cs="Arial"/>
                <w:sz w:val="22"/>
                <w:szCs w:val="22"/>
              </w:rPr>
            </w:pPr>
            <w:r w:rsidRPr="00B21EC4">
              <w:rPr>
                <w:rFonts w:ascii="Arial" w:hAnsi="Arial" w:cs="Arial"/>
                <w:w w:val="105"/>
                <w:sz w:val="22"/>
                <w:szCs w:val="22"/>
              </w:rPr>
              <w:t>Assess domestic and where supervised, commercial Building Regulation submissions</w:t>
            </w:r>
            <w:r w:rsidRPr="00B21EC4">
              <w:rPr>
                <w:rFonts w:ascii="Arial" w:hAnsi="Arial" w:cs="Arial"/>
                <w:spacing w:val="-42"/>
                <w:w w:val="105"/>
                <w:sz w:val="22"/>
                <w:szCs w:val="22"/>
              </w:rPr>
              <w:t xml:space="preserve"> </w:t>
            </w:r>
            <w:r w:rsidRPr="00B21EC4">
              <w:rPr>
                <w:rFonts w:ascii="Arial" w:hAnsi="Arial" w:cs="Arial"/>
                <w:w w:val="105"/>
                <w:sz w:val="22"/>
                <w:szCs w:val="22"/>
              </w:rPr>
              <w:t>for compliance.</w:t>
            </w:r>
            <w:r w:rsidR="00B21EC4">
              <w:rPr>
                <w:rFonts w:ascii="Arial" w:hAnsi="Arial" w:cs="Arial"/>
                <w:w w:val="105"/>
                <w:sz w:val="22"/>
                <w:szCs w:val="22"/>
              </w:rPr>
              <w:br/>
            </w:r>
            <w:r w:rsidRPr="00B21EC4">
              <w:rPr>
                <w:rFonts w:ascii="Arial" w:hAnsi="Arial" w:cs="Arial"/>
                <w:w w:val="105"/>
                <w:sz w:val="22"/>
                <w:szCs w:val="22"/>
              </w:rPr>
              <w:t xml:space="preserve"> </w:t>
            </w:r>
          </w:p>
          <w:p w14:paraId="2DFB8B02" w14:textId="2E4E9A74" w:rsidR="00D7756D" w:rsidRPr="00B21EC4" w:rsidRDefault="00D7756D" w:rsidP="00D7756D">
            <w:pPr>
              <w:pStyle w:val="ListParagraph"/>
              <w:numPr>
                <w:ilvl w:val="0"/>
                <w:numId w:val="4"/>
              </w:numPr>
              <w:rPr>
                <w:rFonts w:ascii="Arial" w:hAnsi="Arial" w:cs="Arial"/>
                <w:sz w:val="22"/>
                <w:szCs w:val="22"/>
              </w:rPr>
            </w:pPr>
            <w:r w:rsidRPr="00B21EC4">
              <w:rPr>
                <w:rFonts w:ascii="Arial" w:hAnsi="Arial" w:cs="Arial"/>
                <w:w w:val="105"/>
                <w:sz w:val="22"/>
                <w:szCs w:val="22"/>
              </w:rPr>
              <w:t xml:space="preserve">Identify, interpret and apply relevant legislation and use professional judgement to determine applications for approval or rejection. </w:t>
            </w:r>
            <w:r w:rsidR="00B21EC4">
              <w:rPr>
                <w:rFonts w:ascii="Arial" w:hAnsi="Arial" w:cs="Arial"/>
                <w:w w:val="105"/>
                <w:sz w:val="22"/>
                <w:szCs w:val="22"/>
              </w:rPr>
              <w:br/>
            </w:r>
          </w:p>
          <w:p w14:paraId="2610996E" w14:textId="18880D8A" w:rsidR="00D7756D" w:rsidRPr="00B21EC4" w:rsidRDefault="00D7756D" w:rsidP="00D7756D">
            <w:pPr>
              <w:pStyle w:val="ListParagraph"/>
              <w:numPr>
                <w:ilvl w:val="0"/>
                <w:numId w:val="4"/>
              </w:numPr>
              <w:rPr>
                <w:rFonts w:ascii="Arial" w:hAnsi="Arial" w:cs="Arial"/>
                <w:color w:val="4B4B49"/>
                <w:sz w:val="22"/>
                <w:szCs w:val="22"/>
              </w:rPr>
            </w:pPr>
            <w:r w:rsidRPr="00B21EC4">
              <w:rPr>
                <w:rFonts w:ascii="Arial" w:hAnsi="Arial" w:cs="Arial"/>
                <w:w w:val="105"/>
                <w:sz w:val="22"/>
                <w:szCs w:val="22"/>
              </w:rPr>
              <w:t>Gather and consider guidance from a variety of different sources and suggest solutions, prepare assessment reports detailing technical and legislative matters of non</w:t>
            </w:r>
            <w:r w:rsidRPr="00B21EC4">
              <w:rPr>
                <w:rFonts w:ascii="Arial" w:hAnsi="Arial" w:cs="Arial"/>
                <w:spacing w:val="-5"/>
                <w:w w:val="105"/>
                <w:sz w:val="22"/>
                <w:szCs w:val="22"/>
              </w:rPr>
              <w:t>-</w:t>
            </w:r>
            <w:r w:rsidRPr="00B21EC4">
              <w:rPr>
                <w:rFonts w:ascii="Arial" w:hAnsi="Arial" w:cs="Arial"/>
                <w:w w:val="105"/>
                <w:sz w:val="22"/>
                <w:szCs w:val="22"/>
              </w:rPr>
              <w:t>compliance.</w:t>
            </w:r>
            <w:r w:rsidR="00B21EC4">
              <w:rPr>
                <w:rFonts w:ascii="Arial" w:hAnsi="Arial" w:cs="Arial"/>
                <w:w w:val="105"/>
                <w:sz w:val="22"/>
                <w:szCs w:val="22"/>
              </w:rPr>
              <w:br/>
            </w:r>
          </w:p>
          <w:p w14:paraId="65DAD24C" w14:textId="367C1FDB" w:rsidR="00D7756D" w:rsidRPr="00B21EC4" w:rsidRDefault="00D7756D" w:rsidP="00D7756D">
            <w:pPr>
              <w:pStyle w:val="ListParagraph"/>
              <w:numPr>
                <w:ilvl w:val="0"/>
                <w:numId w:val="4"/>
              </w:numPr>
              <w:rPr>
                <w:rFonts w:ascii="Arial" w:hAnsi="Arial" w:cs="Arial"/>
                <w:color w:val="4B4B49"/>
                <w:sz w:val="22"/>
                <w:szCs w:val="22"/>
              </w:rPr>
            </w:pPr>
            <w:r w:rsidRPr="00B21EC4">
              <w:rPr>
                <w:rFonts w:ascii="Arial" w:hAnsi="Arial" w:cs="Arial"/>
                <w:w w:val="105"/>
                <w:sz w:val="22"/>
                <w:szCs w:val="22"/>
              </w:rPr>
              <w:t>Implement</w:t>
            </w:r>
            <w:r w:rsidRPr="00B21EC4">
              <w:rPr>
                <w:rFonts w:ascii="Arial" w:hAnsi="Arial" w:cs="Arial"/>
                <w:spacing w:val="1"/>
                <w:w w:val="105"/>
                <w:sz w:val="22"/>
                <w:szCs w:val="22"/>
              </w:rPr>
              <w:t xml:space="preserve"> </w:t>
            </w:r>
            <w:r w:rsidRPr="00B21EC4">
              <w:rPr>
                <w:rFonts w:ascii="Arial" w:hAnsi="Arial" w:cs="Arial"/>
                <w:w w:val="105"/>
                <w:sz w:val="22"/>
                <w:szCs w:val="22"/>
              </w:rPr>
              <w:t>statutory</w:t>
            </w:r>
            <w:r w:rsidRPr="00B21EC4">
              <w:rPr>
                <w:rFonts w:ascii="Arial" w:hAnsi="Arial" w:cs="Arial"/>
                <w:spacing w:val="-15"/>
                <w:w w:val="105"/>
                <w:sz w:val="22"/>
                <w:szCs w:val="22"/>
              </w:rPr>
              <w:t xml:space="preserve"> </w:t>
            </w:r>
            <w:r w:rsidRPr="00B21EC4">
              <w:rPr>
                <w:rFonts w:ascii="Arial" w:hAnsi="Arial" w:cs="Arial"/>
                <w:w w:val="105"/>
                <w:sz w:val="22"/>
                <w:szCs w:val="22"/>
              </w:rPr>
              <w:t>and</w:t>
            </w:r>
            <w:r w:rsidRPr="00B21EC4">
              <w:rPr>
                <w:rFonts w:ascii="Arial" w:hAnsi="Arial" w:cs="Arial"/>
                <w:spacing w:val="-15"/>
                <w:w w:val="105"/>
                <w:sz w:val="22"/>
                <w:szCs w:val="22"/>
              </w:rPr>
              <w:t xml:space="preserve"> </w:t>
            </w:r>
            <w:r w:rsidRPr="00B21EC4">
              <w:rPr>
                <w:rFonts w:ascii="Arial" w:hAnsi="Arial" w:cs="Arial"/>
                <w:w w:val="105"/>
                <w:sz w:val="22"/>
                <w:szCs w:val="22"/>
              </w:rPr>
              <w:t>informal consultations</w:t>
            </w:r>
            <w:r w:rsidRPr="00B21EC4">
              <w:rPr>
                <w:rFonts w:ascii="Arial" w:hAnsi="Arial" w:cs="Arial"/>
                <w:spacing w:val="-22"/>
                <w:w w:val="105"/>
                <w:sz w:val="22"/>
                <w:szCs w:val="22"/>
              </w:rPr>
              <w:t xml:space="preserve"> </w:t>
            </w:r>
            <w:r w:rsidRPr="00B21EC4">
              <w:rPr>
                <w:rFonts w:ascii="Arial" w:hAnsi="Arial" w:cs="Arial"/>
                <w:w w:val="105"/>
                <w:sz w:val="22"/>
                <w:szCs w:val="22"/>
              </w:rPr>
              <w:t>with</w:t>
            </w:r>
            <w:r w:rsidRPr="00B21EC4">
              <w:rPr>
                <w:rFonts w:ascii="Arial" w:hAnsi="Arial" w:cs="Arial"/>
                <w:spacing w:val="-11"/>
                <w:w w:val="105"/>
                <w:sz w:val="22"/>
                <w:szCs w:val="22"/>
              </w:rPr>
              <w:t xml:space="preserve"> </w:t>
            </w:r>
            <w:r w:rsidRPr="00B21EC4">
              <w:rPr>
                <w:rFonts w:ascii="Arial" w:hAnsi="Arial" w:cs="Arial"/>
                <w:w w:val="105"/>
                <w:sz w:val="22"/>
                <w:szCs w:val="22"/>
              </w:rPr>
              <w:t>external</w:t>
            </w:r>
            <w:r w:rsidRPr="00B21EC4">
              <w:rPr>
                <w:rFonts w:ascii="Arial" w:hAnsi="Arial" w:cs="Arial"/>
                <w:spacing w:val="-10"/>
                <w:w w:val="105"/>
                <w:sz w:val="22"/>
                <w:szCs w:val="22"/>
              </w:rPr>
              <w:t xml:space="preserve"> </w:t>
            </w:r>
            <w:r w:rsidRPr="00B21EC4">
              <w:rPr>
                <w:rFonts w:ascii="Arial" w:hAnsi="Arial" w:cs="Arial"/>
                <w:w w:val="105"/>
                <w:sz w:val="22"/>
                <w:szCs w:val="22"/>
              </w:rPr>
              <w:t>agencies and other Council Services as required in accordance with standard procedures.</w:t>
            </w:r>
            <w:r w:rsidR="00B21EC4">
              <w:rPr>
                <w:rFonts w:ascii="Arial" w:hAnsi="Arial" w:cs="Arial"/>
                <w:w w:val="105"/>
                <w:sz w:val="22"/>
                <w:szCs w:val="22"/>
              </w:rPr>
              <w:br/>
            </w:r>
          </w:p>
          <w:p w14:paraId="16C29670" w14:textId="77777777" w:rsidR="00D7756D" w:rsidRPr="00B21EC4" w:rsidRDefault="00D7756D" w:rsidP="00D7756D">
            <w:pPr>
              <w:pStyle w:val="ListParagraph"/>
              <w:numPr>
                <w:ilvl w:val="0"/>
                <w:numId w:val="4"/>
              </w:numPr>
              <w:rPr>
                <w:rFonts w:ascii="Arial" w:hAnsi="Arial" w:cs="Arial"/>
                <w:sz w:val="22"/>
                <w:szCs w:val="22"/>
              </w:rPr>
            </w:pPr>
            <w:r w:rsidRPr="00B21EC4">
              <w:rPr>
                <w:rFonts w:ascii="Arial" w:hAnsi="Arial" w:cs="Arial"/>
                <w:w w:val="105"/>
                <w:sz w:val="22"/>
                <w:szCs w:val="22"/>
              </w:rPr>
              <w:t>Utilising tools and equipment, inspect on site, assess, record, report and</w:t>
            </w:r>
            <w:r w:rsidRPr="00B21EC4">
              <w:rPr>
                <w:rFonts w:ascii="Arial" w:hAnsi="Arial" w:cs="Arial"/>
                <w:spacing w:val="-7"/>
                <w:w w:val="105"/>
                <w:sz w:val="22"/>
                <w:szCs w:val="22"/>
              </w:rPr>
              <w:t xml:space="preserve"> </w:t>
            </w:r>
            <w:r w:rsidRPr="00B21EC4">
              <w:rPr>
                <w:rFonts w:ascii="Arial" w:hAnsi="Arial" w:cs="Arial"/>
                <w:w w:val="105"/>
                <w:sz w:val="22"/>
                <w:szCs w:val="22"/>
              </w:rPr>
              <w:t>certify</w:t>
            </w:r>
            <w:r w:rsidRPr="00B21EC4">
              <w:rPr>
                <w:rFonts w:ascii="Arial" w:hAnsi="Arial" w:cs="Arial"/>
                <w:spacing w:val="-7"/>
                <w:w w:val="105"/>
                <w:sz w:val="22"/>
                <w:szCs w:val="22"/>
              </w:rPr>
              <w:t xml:space="preserve"> </w:t>
            </w:r>
            <w:r w:rsidRPr="00B21EC4">
              <w:rPr>
                <w:rFonts w:ascii="Arial" w:hAnsi="Arial" w:cs="Arial"/>
                <w:w w:val="105"/>
                <w:sz w:val="22"/>
                <w:szCs w:val="22"/>
              </w:rPr>
              <w:t>building</w:t>
            </w:r>
            <w:r w:rsidRPr="00B21EC4">
              <w:rPr>
                <w:rFonts w:ascii="Arial" w:hAnsi="Arial" w:cs="Arial"/>
                <w:spacing w:val="-1"/>
                <w:w w:val="105"/>
                <w:sz w:val="22"/>
                <w:szCs w:val="22"/>
              </w:rPr>
              <w:t xml:space="preserve"> </w:t>
            </w:r>
            <w:r w:rsidRPr="00B21EC4">
              <w:rPr>
                <w:rFonts w:ascii="Arial" w:hAnsi="Arial" w:cs="Arial"/>
                <w:w w:val="105"/>
                <w:sz w:val="22"/>
                <w:szCs w:val="22"/>
              </w:rPr>
              <w:t>work for</w:t>
            </w:r>
            <w:r w:rsidRPr="00B21EC4">
              <w:rPr>
                <w:rFonts w:ascii="Arial" w:hAnsi="Arial" w:cs="Arial"/>
                <w:spacing w:val="-12"/>
                <w:w w:val="105"/>
                <w:sz w:val="22"/>
                <w:szCs w:val="22"/>
              </w:rPr>
              <w:t xml:space="preserve"> </w:t>
            </w:r>
            <w:r w:rsidRPr="00B21EC4">
              <w:rPr>
                <w:rFonts w:ascii="Arial" w:hAnsi="Arial" w:cs="Arial"/>
                <w:w w:val="105"/>
                <w:sz w:val="22"/>
                <w:szCs w:val="22"/>
              </w:rPr>
              <w:t>compliance</w:t>
            </w:r>
            <w:r w:rsidRPr="00B21EC4">
              <w:rPr>
                <w:rFonts w:ascii="Arial" w:hAnsi="Arial" w:cs="Arial"/>
                <w:spacing w:val="6"/>
                <w:w w:val="105"/>
                <w:sz w:val="22"/>
                <w:szCs w:val="22"/>
              </w:rPr>
              <w:t xml:space="preserve"> </w:t>
            </w:r>
            <w:r w:rsidRPr="00B21EC4">
              <w:rPr>
                <w:rFonts w:ascii="Arial" w:hAnsi="Arial" w:cs="Arial"/>
                <w:w w:val="105"/>
                <w:sz w:val="22"/>
                <w:szCs w:val="22"/>
              </w:rPr>
              <w:t>with</w:t>
            </w:r>
            <w:r w:rsidRPr="00B21EC4">
              <w:rPr>
                <w:rFonts w:ascii="Arial" w:hAnsi="Arial" w:cs="Arial"/>
                <w:spacing w:val="-19"/>
                <w:w w:val="105"/>
                <w:sz w:val="22"/>
                <w:szCs w:val="22"/>
              </w:rPr>
              <w:t xml:space="preserve"> </w:t>
            </w:r>
            <w:r w:rsidRPr="00B21EC4">
              <w:rPr>
                <w:rFonts w:ascii="Arial" w:hAnsi="Arial" w:cs="Arial"/>
                <w:w w:val="105"/>
                <w:sz w:val="22"/>
                <w:szCs w:val="22"/>
              </w:rPr>
              <w:t>the</w:t>
            </w:r>
            <w:r w:rsidRPr="00B21EC4">
              <w:rPr>
                <w:rFonts w:ascii="Arial" w:hAnsi="Arial" w:cs="Arial"/>
                <w:spacing w:val="-18"/>
                <w:w w:val="105"/>
                <w:sz w:val="22"/>
                <w:szCs w:val="22"/>
              </w:rPr>
              <w:t xml:space="preserve"> </w:t>
            </w:r>
            <w:r w:rsidRPr="00B21EC4">
              <w:rPr>
                <w:rFonts w:ascii="Arial" w:hAnsi="Arial" w:cs="Arial"/>
                <w:w w:val="105"/>
                <w:sz w:val="22"/>
                <w:szCs w:val="22"/>
              </w:rPr>
              <w:t>Building Regulations and associated</w:t>
            </w:r>
            <w:r w:rsidRPr="00B21EC4">
              <w:rPr>
                <w:rFonts w:ascii="Arial" w:hAnsi="Arial" w:cs="Arial"/>
                <w:spacing w:val="-3"/>
                <w:w w:val="105"/>
                <w:sz w:val="22"/>
                <w:szCs w:val="22"/>
              </w:rPr>
              <w:t xml:space="preserve"> </w:t>
            </w:r>
            <w:r w:rsidRPr="00B21EC4">
              <w:rPr>
                <w:rFonts w:ascii="Arial" w:hAnsi="Arial" w:cs="Arial"/>
                <w:w w:val="105"/>
                <w:sz w:val="22"/>
                <w:szCs w:val="22"/>
              </w:rPr>
              <w:t>legislation.</w:t>
            </w:r>
          </w:p>
          <w:p w14:paraId="41C4576A" w14:textId="77777777" w:rsidR="00D97B7E" w:rsidRPr="00B21EC4" w:rsidRDefault="00D97B7E" w:rsidP="009249A0">
            <w:pPr>
              <w:spacing w:line="276" w:lineRule="auto"/>
              <w:rPr>
                <w:rFonts w:eastAsia="Arial"/>
                <w:szCs w:val="22"/>
                <w:lang w:val="en-US"/>
              </w:rPr>
            </w:pPr>
          </w:p>
        </w:tc>
      </w:tr>
      <w:tr w:rsidR="00D97B7E" w:rsidRPr="00E30234" w14:paraId="2DC98F2F"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F53612" w14:textId="77777777" w:rsidR="00D97B7E" w:rsidRPr="00E30234" w:rsidRDefault="00D97B7E" w:rsidP="009249A0">
            <w:pPr>
              <w:spacing w:line="276" w:lineRule="auto"/>
              <w:rPr>
                <w:b/>
                <w:bCs/>
              </w:rPr>
            </w:pPr>
            <w:r w:rsidRPr="435B0126">
              <w:rPr>
                <w:b/>
                <w:bCs/>
              </w:rPr>
              <w:t xml:space="preserve">Key tasks </w:t>
            </w:r>
          </w:p>
          <w:p w14:paraId="0F2833D3" w14:textId="77777777" w:rsidR="00D97B7E" w:rsidRPr="00E30234" w:rsidRDefault="00D97B7E" w:rsidP="009249A0">
            <w:pPr>
              <w:spacing w:line="276" w:lineRule="auto"/>
              <w:ind w:right="180"/>
            </w:pPr>
          </w:p>
          <w:p w14:paraId="1458CC9E" w14:textId="77777777" w:rsidR="00D97B7E" w:rsidRPr="00E30234" w:rsidRDefault="00D97B7E" w:rsidP="009249A0">
            <w:pPr>
              <w:spacing w:line="276" w:lineRule="auto"/>
              <w:ind w:right="180"/>
            </w:pPr>
          </w:p>
          <w:p w14:paraId="2DAE8E42" w14:textId="77777777" w:rsidR="00D97B7E" w:rsidRDefault="00D97B7E" w:rsidP="009249A0">
            <w:pPr>
              <w:spacing w:line="276" w:lineRule="auto"/>
              <w:ind w:right="180"/>
            </w:pPr>
          </w:p>
          <w:p w14:paraId="1C94510C" w14:textId="77777777" w:rsidR="00D97B7E" w:rsidRPr="00E30234" w:rsidRDefault="00D97B7E" w:rsidP="009249A0">
            <w:pPr>
              <w:spacing w:line="276" w:lineRule="auto"/>
              <w:ind w:right="180"/>
            </w:pPr>
          </w:p>
          <w:p w14:paraId="00F5EF63" w14:textId="77777777" w:rsidR="00D97B7E" w:rsidRPr="00E30234" w:rsidRDefault="00D97B7E" w:rsidP="009249A0">
            <w:pPr>
              <w:spacing w:line="276" w:lineRule="auto"/>
              <w:rPr>
                <w:color w:val="000000"/>
              </w:rPr>
            </w:pP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A7909C" w14:textId="52DEDB4A"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Investigate and pursue enforcement action including drafting of formal notices and court attendance where necessary.</w:t>
            </w:r>
            <w:r w:rsidR="00B21EC4">
              <w:rPr>
                <w:rFonts w:ascii="Arial" w:hAnsi="Arial" w:cs="Arial"/>
                <w:sz w:val="22"/>
                <w:szCs w:val="22"/>
              </w:rPr>
              <w:br/>
            </w:r>
          </w:p>
          <w:p w14:paraId="4E636DED" w14:textId="4A8F91B4"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Undertake management information duties, use of section I.T. systems and calculate and validate fees.</w:t>
            </w:r>
            <w:r w:rsidR="00B21EC4">
              <w:rPr>
                <w:rFonts w:ascii="Arial" w:hAnsi="Arial" w:cs="Arial"/>
                <w:sz w:val="22"/>
                <w:szCs w:val="22"/>
              </w:rPr>
              <w:br/>
            </w:r>
          </w:p>
          <w:p w14:paraId="577CF699" w14:textId="00D58ED8"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Process notices for demolition works under the Building Act 1984.</w:t>
            </w:r>
            <w:r w:rsidR="00B21EC4">
              <w:rPr>
                <w:rFonts w:ascii="Arial" w:hAnsi="Arial" w:cs="Arial"/>
                <w:sz w:val="22"/>
                <w:szCs w:val="22"/>
              </w:rPr>
              <w:br/>
            </w:r>
          </w:p>
          <w:p w14:paraId="700D377A" w14:textId="1BD5AFE4"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lastRenderedPageBreak/>
              <w:t>Investigate buildings or structures reported as being dangerous and a risk to public safety.</w:t>
            </w:r>
            <w:r w:rsidR="00B21EC4">
              <w:rPr>
                <w:rFonts w:ascii="Arial" w:hAnsi="Arial" w:cs="Arial"/>
                <w:sz w:val="22"/>
                <w:szCs w:val="22"/>
              </w:rPr>
              <w:br/>
            </w:r>
          </w:p>
          <w:p w14:paraId="461632BD" w14:textId="6FC972E0"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assist in providing an after-hours service to the public and respond to emergency calls in respect of dangerous buildings and similar incidents.</w:t>
            </w:r>
            <w:r w:rsidR="00B21EC4">
              <w:rPr>
                <w:rFonts w:ascii="Arial" w:hAnsi="Arial" w:cs="Arial"/>
                <w:sz w:val="22"/>
                <w:szCs w:val="22"/>
              </w:rPr>
              <w:br/>
            </w:r>
          </w:p>
          <w:p w14:paraId="5CA55A65" w14:textId="1E48F7CC"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Support the Principal Building Control Officers with inspections and audits in respect of designated grounds and regulated stands under the Safety at Sports Grounds Act 1975.</w:t>
            </w:r>
            <w:r w:rsidR="00B21EC4">
              <w:rPr>
                <w:rFonts w:ascii="Arial" w:hAnsi="Arial" w:cs="Arial"/>
                <w:sz w:val="22"/>
                <w:szCs w:val="22"/>
              </w:rPr>
              <w:br/>
            </w:r>
          </w:p>
          <w:p w14:paraId="4E89B772" w14:textId="70570514"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assist in providing advice on fire safety and structural issues associated with temporary structures.</w:t>
            </w:r>
            <w:r w:rsidR="00B21EC4">
              <w:rPr>
                <w:rFonts w:ascii="Arial" w:hAnsi="Arial" w:cs="Arial"/>
                <w:sz w:val="22"/>
                <w:szCs w:val="22"/>
              </w:rPr>
              <w:br/>
            </w:r>
          </w:p>
          <w:p w14:paraId="144F79B1" w14:textId="556AC467"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advise staff in dealing with the administration of the Building Regulations and the raising of fees in routine cases.</w:t>
            </w:r>
            <w:r w:rsidR="00B21EC4">
              <w:rPr>
                <w:rFonts w:ascii="Arial" w:hAnsi="Arial" w:cs="Arial"/>
                <w:sz w:val="22"/>
                <w:szCs w:val="22"/>
              </w:rPr>
              <w:br/>
            </w:r>
          </w:p>
          <w:p w14:paraId="47FC36A5" w14:textId="7BFD923C"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undertake continuing professional development and participate in educational and training matters within the section.</w:t>
            </w:r>
            <w:r w:rsidR="00B21EC4">
              <w:rPr>
                <w:rFonts w:ascii="Arial" w:hAnsi="Arial" w:cs="Arial"/>
                <w:sz w:val="22"/>
                <w:szCs w:val="22"/>
              </w:rPr>
              <w:br/>
            </w:r>
          </w:p>
          <w:p w14:paraId="31C92C63" w14:textId="49DFFA70"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work in accordance with IS0 9001-2015 quality assurance systems and Customer Service Excellence accreditations.</w:t>
            </w:r>
            <w:r w:rsidR="00B21EC4">
              <w:rPr>
                <w:rFonts w:ascii="Arial" w:hAnsi="Arial" w:cs="Arial"/>
                <w:sz w:val="22"/>
                <w:szCs w:val="22"/>
              </w:rPr>
              <w:br/>
            </w:r>
          </w:p>
          <w:p w14:paraId="0DB8A0A5" w14:textId="3097713B"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advise the clerical and administration staff in the keeping of records, etc. and reception duties.</w:t>
            </w:r>
            <w:r w:rsidR="00B21EC4">
              <w:rPr>
                <w:rFonts w:ascii="Arial" w:hAnsi="Arial" w:cs="Arial"/>
                <w:sz w:val="22"/>
                <w:szCs w:val="22"/>
              </w:rPr>
              <w:br/>
            </w:r>
          </w:p>
          <w:p w14:paraId="7EF782C6" w14:textId="3CDFB668"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assist the Principal Building Control Officers in ensuring that the efficiency and effectiveness of the section through proactive management of resources, the development of quality systems and performance is continually reviewed and improved.</w:t>
            </w:r>
            <w:r w:rsidR="00B21EC4">
              <w:rPr>
                <w:rFonts w:ascii="Arial" w:hAnsi="Arial" w:cs="Arial"/>
                <w:sz w:val="22"/>
                <w:szCs w:val="22"/>
              </w:rPr>
              <w:br/>
            </w:r>
          </w:p>
          <w:p w14:paraId="7860E5E7" w14:textId="6D6582AE"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 xml:space="preserve">To work in partnership with other Sections and Directorates of the Council and external organisations. Assisting in dealing with queries and representatives from the </w:t>
            </w:r>
            <w:proofErr w:type="gramStart"/>
            <w:r w:rsidRPr="00B21EC4">
              <w:rPr>
                <w:rFonts w:ascii="Arial" w:hAnsi="Arial" w:cs="Arial"/>
                <w:sz w:val="22"/>
                <w:szCs w:val="22"/>
              </w:rPr>
              <w:t>general public</w:t>
            </w:r>
            <w:proofErr w:type="gramEnd"/>
            <w:r w:rsidRPr="00B21EC4">
              <w:rPr>
                <w:rFonts w:ascii="Arial" w:hAnsi="Arial" w:cs="Arial"/>
                <w:sz w:val="22"/>
                <w:szCs w:val="22"/>
              </w:rPr>
              <w:t>, Council Members, the press and others,</w:t>
            </w:r>
            <w:r w:rsidR="00B21EC4">
              <w:rPr>
                <w:rFonts w:ascii="Arial" w:hAnsi="Arial" w:cs="Arial"/>
                <w:sz w:val="22"/>
                <w:szCs w:val="22"/>
              </w:rPr>
              <w:br/>
            </w:r>
          </w:p>
          <w:p w14:paraId="3860D86A" w14:textId="6A533150"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follow the Communications and Media Strategies of the directorate and positively projecting the work and image of the Directorate and Council.</w:t>
            </w:r>
            <w:r w:rsidR="00B21EC4">
              <w:rPr>
                <w:rFonts w:ascii="Arial" w:hAnsi="Arial" w:cs="Arial"/>
                <w:sz w:val="22"/>
                <w:szCs w:val="22"/>
              </w:rPr>
              <w:br/>
            </w:r>
          </w:p>
          <w:p w14:paraId="765B19F8" w14:textId="1497BDAE"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actively market the service in the face of increasing private sector competition, taking an active role in any local, regional or national marketing initiatives.</w:t>
            </w:r>
            <w:r w:rsidR="00B21EC4">
              <w:rPr>
                <w:rFonts w:ascii="Arial" w:hAnsi="Arial" w:cs="Arial"/>
                <w:sz w:val="22"/>
                <w:szCs w:val="22"/>
              </w:rPr>
              <w:br/>
            </w:r>
          </w:p>
          <w:p w14:paraId="20003987" w14:textId="1C547A1B" w:rsidR="00802A32" w:rsidRPr="00B21EC4" w:rsidRDefault="00802A32" w:rsidP="00802A32">
            <w:pPr>
              <w:pStyle w:val="ListParagraph"/>
              <w:numPr>
                <w:ilvl w:val="0"/>
                <w:numId w:val="5"/>
              </w:numPr>
              <w:rPr>
                <w:rFonts w:ascii="Arial" w:hAnsi="Arial" w:cs="Arial"/>
                <w:sz w:val="22"/>
                <w:szCs w:val="22"/>
              </w:rPr>
            </w:pPr>
            <w:r w:rsidRPr="00B21EC4">
              <w:rPr>
                <w:rFonts w:ascii="Arial" w:hAnsi="Arial" w:cs="Arial"/>
                <w:sz w:val="22"/>
                <w:szCs w:val="22"/>
              </w:rPr>
              <w:t>To undertake all responsibilities and duties with due regard to providing a customer focused service.</w:t>
            </w:r>
            <w:r w:rsidR="00B21EC4">
              <w:rPr>
                <w:rFonts w:ascii="Arial" w:hAnsi="Arial" w:cs="Arial"/>
                <w:sz w:val="22"/>
                <w:szCs w:val="22"/>
              </w:rPr>
              <w:br/>
            </w:r>
          </w:p>
          <w:p w14:paraId="75ED5B04" w14:textId="6CFCE59C" w:rsidR="00D97B7E" w:rsidRPr="00B21EC4" w:rsidRDefault="00802A32" w:rsidP="009249A0">
            <w:pPr>
              <w:pStyle w:val="ListParagraph"/>
              <w:numPr>
                <w:ilvl w:val="0"/>
                <w:numId w:val="5"/>
              </w:numPr>
              <w:rPr>
                <w:rFonts w:ascii="Arial" w:hAnsi="Arial" w:cs="Arial"/>
                <w:sz w:val="22"/>
                <w:szCs w:val="22"/>
              </w:rPr>
            </w:pPr>
            <w:r w:rsidRPr="00B21EC4">
              <w:rPr>
                <w:rFonts w:ascii="Arial" w:hAnsi="Arial" w:cs="Arial"/>
                <w:sz w:val="22"/>
                <w:szCs w:val="22"/>
              </w:rPr>
              <w:t>To undertake any other duties consistent with the nature and grade of the post.</w:t>
            </w:r>
          </w:p>
        </w:tc>
      </w:tr>
      <w:tr w:rsidR="00D97B7E" w:rsidRPr="00E30234" w14:paraId="7B00AEE9" w14:textId="77777777" w:rsidTr="009249A0">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886BE4A" w14:textId="77777777" w:rsidR="00D97B7E" w:rsidRPr="00E30234" w:rsidRDefault="00D97B7E" w:rsidP="009249A0">
            <w:pPr>
              <w:spacing w:line="276" w:lineRule="auto"/>
              <w:rPr>
                <w:b/>
                <w:bCs/>
              </w:rPr>
            </w:pPr>
            <w:r w:rsidRPr="435B0126">
              <w:rPr>
                <w:b/>
                <w:bCs/>
              </w:rPr>
              <w:lastRenderedPageBreak/>
              <w:t>Other duties/specific policies e.g. DBS</w:t>
            </w:r>
          </w:p>
          <w:p w14:paraId="543EE9E8" w14:textId="77777777" w:rsidR="00D97B7E" w:rsidRPr="00E30234" w:rsidRDefault="00D97B7E" w:rsidP="009249A0">
            <w:pPr>
              <w:spacing w:line="276" w:lineRule="auto"/>
            </w:pPr>
          </w:p>
        </w:tc>
        <w:tc>
          <w:tcPr>
            <w:tcW w:w="6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A05EFF" w14:textId="77777777" w:rsidR="00D97B7E" w:rsidRPr="00B21EC4" w:rsidRDefault="00D97B7E" w:rsidP="009249A0">
            <w:pPr>
              <w:spacing w:line="276" w:lineRule="auto"/>
              <w:rPr>
                <w:color w:val="000000"/>
                <w:szCs w:val="22"/>
              </w:rPr>
            </w:pPr>
            <w:r w:rsidRPr="00B21EC4">
              <w:rPr>
                <w:color w:val="000000" w:themeColor="text1"/>
                <w:szCs w:val="22"/>
              </w:rPr>
              <w:t>The post holder must carry out their duties with full regard to the Council’s Equal Opportunities Policy, Code of Conduct and all other Council Policies.</w:t>
            </w:r>
          </w:p>
          <w:p w14:paraId="7F691DD2" w14:textId="77777777" w:rsidR="00D97B7E" w:rsidRPr="00B21EC4" w:rsidRDefault="00D97B7E" w:rsidP="009249A0">
            <w:pPr>
              <w:spacing w:line="276" w:lineRule="auto"/>
              <w:rPr>
                <w:color w:val="000000"/>
                <w:szCs w:val="22"/>
              </w:rPr>
            </w:pPr>
          </w:p>
          <w:p w14:paraId="7EAA0289" w14:textId="77777777" w:rsidR="00D97B7E" w:rsidRPr="00B21EC4" w:rsidRDefault="00D97B7E" w:rsidP="009249A0">
            <w:pPr>
              <w:spacing w:line="276" w:lineRule="auto"/>
              <w:rPr>
                <w:color w:val="000000"/>
                <w:szCs w:val="22"/>
              </w:rPr>
            </w:pPr>
            <w:r w:rsidRPr="00B21EC4">
              <w:rPr>
                <w:color w:val="000000" w:themeColor="text1"/>
                <w:szCs w:val="22"/>
              </w:rPr>
              <w:t>The post holder must comply with the Council’s Health and safety rules and regulations and with Health and safety legislation.</w:t>
            </w:r>
          </w:p>
          <w:p w14:paraId="5B304EB5" w14:textId="77777777" w:rsidR="00D97B7E" w:rsidRPr="00B21EC4" w:rsidRDefault="00D97B7E" w:rsidP="009249A0">
            <w:pPr>
              <w:spacing w:line="276" w:lineRule="auto"/>
              <w:rPr>
                <w:color w:val="000000"/>
                <w:szCs w:val="22"/>
              </w:rPr>
            </w:pPr>
          </w:p>
          <w:p w14:paraId="67486937" w14:textId="77777777" w:rsidR="00D97B7E" w:rsidRPr="00B21EC4" w:rsidRDefault="00D97B7E" w:rsidP="009249A0">
            <w:pPr>
              <w:spacing w:line="276" w:lineRule="auto"/>
              <w:rPr>
                <w:color w:val="000000"/>
                <w:szCs w:val="22"/>
              </w:rPr>
            </w:pPr>
            <w:r w:rsidRPr="00B21EC4">
              <w:rPr>
                <w:color w:val="000000" w:themeColor="text1"/>
                <w:szCs w:val="22"/>
              </w:rPr>
              <w:t xml:space="preserve">The post holder must comply with the principles of the Freedom of Information Act 2000 in relation to the management of Council records and information. </w:t>
            </w:r>
          </w:p>
          <w:p w14:paraId="5FF95FA9" w14:textId="77777777" w:rsidR="00D97B7E" w:rsidRPr="00B21EC4" w:rsidRDefault="00D97B7E" w:rsidP="009249A0">
            <w:pPr>
              <w:pStyle w:val="ListParagraph"/>
              <w:spacing w:line="276" w:lineRule="auto"/>
              <w:ind w:left="360"/>
              <w:rPr>
                <w:rFonts w:ascii="Arial" w:hAnsi="Arial" w:cs="Arial"/>
                <w:color w:val="000000"/>
                <w:sz w:val="22"/>
                <w:szCs w:val="22"/>
              </w:rPr>
            </w:pPr>
          </w:p>
          <w:p w14:paraId="7CD7B9D2" w14:textId="77777777" w:rsidR="00D97B7E" w:rsidRPr="00B21EC4" w:rsidRDefault="00D97B7E" w:rsidP="009249A0">
            <w:pPr>
              <w:spacing w:line="276" w:lineRule="auto"/>
              <w:rPr>
                <w:color w:val="000000"/>
                <w:szCs w:val="22"/>
              </w:rPr>
            </w:pPr>
            <w:r w:rsidRPr="00B21EC4">
              <w:rPr>
                <w:color w:val="000000" w:themeColor="text1"/>
                <w:szCs w:val="22"/>
              </w:rPr>
              <w:t xml:space="preserve">To comply with the principles and requirements of the Data Protection Act 2018 and GDPR in relation to the management of Council records and </w:t>
            </w:r>
            <w:proofErr w:type="gramStart"/>
            <w:r w:rsidRPr="00B21EC4">
              <w:rPr>
                <w:color w:val="000000" w:themeColor="text1"/>
                <w:szCs w:val="22"/>
              </w:rPr>
              <w:t>information, and</w:t>
            </w:r>
            <w:proofErr w:type="gramEnd"/>
            <w:r w:rsidRPr="00B21EC4">
              <w:rPr>
                <w:color w:val="000000" w:themeColor="text1"/>
                <w:szCs w:val="22"/>
              </w:rPr>
              <w:t xml:space="preserve"> respect the privacy of personal information held by the Council.</w:t>
            </w:r>
            <w:r w:rsidRPr="00B21EC4">
              <w:rPr>
                <w:szCs w:val="22"/>
              </w:rPr>
              <w:br/>
            </w:r>
          </w:p>
        </w:tc>
      </w:tr>
    </w:tbl>
    <w:p w14:paraId="0084ED67" w14:textId="4446815C" w:rsidR="00C112A4" w:rsidRDefault="00C112A4">
      <w:pPr>
        <w:pStyle w:val="Header"/>
        <w:tabs>
          <w:tab w:val="clear" w:pos="4153"/>
          <w:tab w:val="clear" w:pos="8306"/>
        </w:tabs>
        <w:spacing w:line="276" w:lineRule="auto"/>
      </w:pPr>
    </w:p>
    <w:sectPr w:rsidR="00C112A4">
      <w:footerReference w:type="default" r:id="rId12"/>
      <w:headerReference w:type="first" r:id="rId13"/>
      <w:footerReference w:type="first" r:id="rId14"/>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2068" w14:textId="77777777" w:rsidR="00C54645" w:rsidRDefault="00C54645">
      <w:r>
        <w:separator/>
      </w:r>
    </w:p>
  </w:endnote>
  <w:endnote w:type="continuationSeparator" w:id="0">
    <w:p w14:paraId="248024CB" w14:textId="77777777" w:rsidR="00C54645" w:rsidRDefault="00C5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C27F" w14:textId="77777777" w:rsidR="00C112A4" w:rsidRDefault="00C112A4">
    <w:pPr>
      <w:pStyle w:val="Footer"/>
      <w:jc w:val="right"/>
      <w:rPr>
        <w:sz w:val="20"/>
      </w:rPr>
    </w:pPr>
  </w:p>
  <w:p w14:paraId="5076626B" w14:textId="77777777" w:rsidR="00C112A4" w:rsidRDefault="00C11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A5D0" w14:textId="77777777" w:rsidR="00C112A4" w:rsidRDefault="00C112A4">
    <w:pPr>
      <w:pStyle w:val="Footer"/>
      <w:jc w:val="right"/>
      <w:rPr>
        <w:sz w:val="20"/>
      </w:rPr>
    </w:pPr>
  </w:p>
  <w:p w14:paraId="1D64E4B9" w14:textId="77777777" w:rsidR="00C112A4" w:rsidRDefault="00C1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71A7" w14:textId="77777777" w:rsidR="00C54645" w:rsidRDefault="00C54645">
      <w:r>
        <w:separator/>
      </w:r>
    </w:p>
  </w:footnote>
  <w:footnote w:type="continuationSeparator" w:id="0">
    <w:p w14:paraId="279C3874" w14:textId="77777777" w:rsidR="00C54645" w:rsidRDefault="00C5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C8A1" w14:textId="55F52B84" w:rsidR="00C112A4" w:rsidRDefault="00C112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C5BCD"/>
    <w:multiLevelType w:val="hybridMultilevel"/>
    <w:tmpl w:val="90382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A067B"/>
    <w:multiLevelType w:val="hybridMultilevel"/>
    <w:tmpl w:val="F206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4260B75"/>
    <w:multiLevelType w:val="hybridMultilevel"/>
    <w:tmpl w:val="9F423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71170">
    <w:abstractNumId w:val="2"/>
  </w:num>
  <w:num w:numId="2" w16cid:durableId="1516337016">
    <w:abstractNumId w:val="2"/>
  </w:num>
  <w:num w:numId="3" w16cid:durableId="1210335141">
    <w:abstractNumId w:val="1"/>
  </w:num>
  <w:num w:numId="4" w16cid:durableId="1721247145">
    <w:abstractNumId w:val="3"/>
  </w:num>
  <w:num w:numId="5" w16cid:durableId="67588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DF"/>
    <w:rsid w:val="000342DF"/>
    <w:rsid w:val="0027180F"/>
    <w:rsid w:val="00272418"/>
    <w:rsid w:val="002E2F87"/>
    <w:rsid w:val="002E432A"/>
    <w:rsid w:val="004C3B6F"/>
    <w:rsid w:val="00572D39"/>
    <w:rsid w:val="006A3D80"/>
    <w:rsid w:val="006D503E"/>
    <w:rsid w:val="00802A32"/>
    <w:rsid w:val="008B3F87"/>
    <w:rsid w:val="00922A59"/>
    <w:rsid w:val="00941818"/>
    <w:rsid w:val="0096212A"/>
    <w:rsid w:val="009D3CCB"/>
    <w:rsid w:val="00B14D4C"/>
    <w:rsid w:val="00B21EC4"/>
    <w:rsid w:val="00C112A4"/>
    <w:rsid w:val="00C54645"/>
    <w:rsid w:val="00D7756D"/>
    <w:rsid w:val="00D803BE"/>
    <w:rsid w:val="00D97B7E"/>
    <w:rsid w:val="00EA0626"/>
    <w:rsid w:val="00EB5A20"/>
    <w:rsid w:val="00F02C88"/>
    <w:rsid w:val="00F32ACF"/>
    <w:rsid w:val="00FB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A3DA"/>
  <w15:chartTrackingRefBased/>
  <w15:docId w15:val="{B770DED4-AF05-3F46-BC47-637E9B8B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1"/>
    <w:qFormat/>
    <w:rsid w:val="00D97B7E"/>
    <w:pPr>
      <w:suppressAutoHyphens/>
      <w:overflowPunct w:val="0"/>
      <w:autoSpaceDE w:val="0"/>
      <w:autoSpaceDN w:val="0"/>
      <w:ind w:left="720"/>
      <w:contextualSpacing/>
      <w:textAlignment w:val="baseline"/>
    </w:pPr>
    <w:rPr>
      <w:rFonts w:ascii="Times New Roman" w:hAnsi="Times New Roman" w:cs="Times New Roman"/>
      <w:kern w:val="3"/>
      <w:sz w:val="24"/>
      <w:lang w:eastAsia="en-GB"/>
    </w:rPr>
  </w:style>
  <w:style w:type="paragraph" w:customStyle="1" w:styleId="Default">
    <w:name w:val="Default"/>
    <w:rsid w:val="00D97B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rity.dodd\Local%20Settings\Temporary%20Internet%20Files\OLKE\Blank%20document%20with%20logo_%20b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8" ma:contentTypeDescription="Create a new document." ma:contentTypeScope="" ma:versionID="c9b5a9292621ec78394306ef504cb12e">
  <xsd:schema xmlns:xsd="http://www.w3.org/2001/XMLSchema" xmlns:xs="http://www.w3.org/2001/XMLSchema" xmlns:p="http://schemas.microsoft.com/office/2006/metadata/properties" xmlns:ns2="9f8b2057-8571-43f1-89d8-04dcb45c61d7" xmlns:ns3="90b2ce22-5f08-499d-8a51-a55788aa8ef6" xmlns:ns4="0862de27-bf98-42c3-9af4-81ee2ef416fb" targetNamespace="http://schemas.microsoft.com/office/2006/metadata/properties" ma:root="true" ma:fieldsID="022c572d8be5b2888c80c0a0ef43baed" ns2:_="" ns3:_="" ns4:_="">
    <xsd:import namespace="9f8b2057-8571-43f1-89d8-04dcb45c61d7"/>
    <xsd:import namespace="90b2ce22-5f08-499d-8a51-a55788aa8ef6"/>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58bfe6-189d-489e-b61d-82e3891b2c96}" ma:internalName="TaxCatchAll" ma:showField="CatchAllData" ma:web="90b2ce22-5f08-499d-8a51-a55788aa8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SharedWithUsers xmlns="90b2ce22-5f08-499d-8a51-a55788aa8ef6">
      <UserInfo>
        <DisplayName/>
        <AccountId xsi:nil="true"/>
        <AccountType/>
      </UserInfo>
    </SharedWithUsers>
    <lcf76f155ced4ddcb4097134ff3c332f xmlns="9f8b2057-8571-43f1-89d8-04dcb45c6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B1586-3A67-4388-BDCD-CB3A1BC0E574}">
  <ds:schemaRefs>
    <ds:schemaRef ds:uri="http://schemas.microsoft.com/sharepoint/v3/contenttype/forms"/>
  </ds:schemaRefs>
</ds:datastoreItem>
</file>

<file path=customXml/itemProps2.xml><?xml version="1.0" encoding="utf-8"?>
<ds:datastoreItem xmlns:ds="http://schemas.openxmlformats.org/officeDocument/2006/customXml" ds:itemID="{99BBE354-3D22-43BE-A4EF-1A9710225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b2057-8571-43f1-89d8-04dcb45c61d7"/>
    <ds:schemaRef ds:uri="90b2ce22-5f08-499d-8a51-a55788aa8ef6"/>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7AAFC-A8EA-46A1-863F-2A2F1603DB78}">
  <ds:schemaRefs>
    <ds:schemaRef ds:uri="http://schemas.microsoft.com/office/2006/metadata/longProperties"/>
  </ds:schemaRefs>
</ds:datastoreItem>
</file>

<file path=customXml/itemProps4.xml><?xml version="1.0" encoding="utf-8"?>
<ds:datastoreItem xmlns:ds="http://schemas.openxmlformats.org/officeDocument/2006/customXml" ds:itemID="{46C502A3-8955-464D-93D4-96897A7D8DCD}">
  <ds:schemaRefs>
    <ds:schemaRef ds:uri="http://schemas.microsoft.com/office/2006/metadata/properties"/>
    <ds:schemaRef ds:uri="http://schemas.microsoft.com/office/infopath/2007/PartnerControls"/>
    <ds:schemaRef ds:uri="0862de27-bf98-42c3-9af4-81ee2ef416fb"/>
    <ds:schemaRef ds:uri="90b2ce22-5f08-499d-8a51-a55788aa8ef6"/>
    <ds:schemaRef ds:uri="9f8b2057-8571-43f1-89d8-04dcb45c61d7"/>
  </ds:schemaRefs>
</ds:datastoreItem>
</file>

<file path=docProps/app.xml><?xml version="1.0" encoding="utf-8"?>
<Properties xmlns="http://schemas.openxmlformats.org/officeDocument/2006/extended-properties" xmlns:vt="http://schemas.openxmlformats.org/officeDocument/2006/docPropsVTypes">
  <Template>Blank document with logo_ bw</Template>
  <TotalTime>8</TotalTime>
  <Pages>3</Pages>
  <Words>613</Words>
  <Characters>3536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Internal Document Template</dc:title>
  <dc:subject/>
  <dc:creator>Corporate Communications</dc:creator>
  <cp:keywords/>
  <dc:description/>
  <cp:lastModifiedBy>Judy Blackett</cp:lastModifiedBy>
  <cp:revision>17</cp:revision>
  <cp:lastPrinted>2005-05-31T11:32:00Z</cp:lastPrinted>
  <dcterms:created xsi:type="dcterms:W3CDTF">2023-09-28T12:05:00Z</dcterms:created>
  <dcterms:modified xsi:type="dcterms:W3CDTF">2026-02-03T08:57:00Z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3d2f7b4d10e4407b86ff01b700fbb7d">
    <vt:lpwstr>Guide|1dc13121-0d21-4487-a0d2-b1d10dfa6a26</vt:lpwstr>
  </property>
  <property fmtid="{D5CDD505-2E9C-101B-9397-08002B2CF9AE}" pid="3" name="l58814b058b14ed6bd4193eaa477ca59">
    <vt:lpwstr>Communications|86ad80ae-2358-4b0e-9336-ec3c581c7b71</vt:lpwstr>
  </property>
  <property fmtid="{D5CDD505-2E9C-101B-9397-08002B2CF9AE}" pid="4" name="TheHubStaffGuideType">
    <vt:lpwstr>2;#Guide|1dc13121-0d21-4487-a0d2-b1d10dfa6a26</vt:lpwstr>
  </property>
  <property fmtid="{D5CDD505-2E9C-101B-9397-08002B2CF9AE}" pid="5" name="TheHubServiceArea">
    <vt:lpwstr>39;#Communications|86ad80ae-2358-4b0e-9336-ec3c581c7b71</vt:lpwstr>
  </property>
  <property fmtid="{D5CDD505-2E9C-101B-9397-08002B2CF9AE}" pid="6" name="pac808312c814246b49db10b1a71894d">
    <vt:lpwstr>Doing-your-job|bff27393-eabd-46e8-8ea5-900c19734103</vt:lpwstr>
  </property>
  <property fmtid="{D5CDD505-2E9C-101B-9397-08002B2CF9AE}" pid="7" name="TheHubStaffGuideTopic">
    <vt:lpwstr>40;#Doing-your-job|bff27393-eabd-46e8-8ea5-900c19734103</vt:lpwstr>
  </property>
  <property fmtid="{D5CDD505-2E9C-101B-9397-08002B2CF9AE}" pid="8" name="TaxCatchAll">
    <vt:lpwstr>40;#Doing-your-job|bff27393-eabd-46e8-8ea5-900c19734103;#39;#Communications|86ad80ae-2358-4b0e-9336-ec3c581c7b71;#2;#Guide|1dc13121-0d21-4487-a0d2-b1d10dfa6a26</vt:lpwstr>
  </property>
  <property fmtid="{D5CDD505-2E9C-101B-9397-08002B2CF9AE}" pid="9" name="xd_Signature">
    <vt:lpwstr/>
  </property>
  <property fmtid="{D5CDD505-2E9C-101B-9397-08002B2CF9AE}" pid="10" name="display_urn:schemas-microsoft-com:office:office#Editor">
    <vt:lpwstr>Helen Ford</vt:lpwstr>
  </property>
  <property fmtid="{D5CDD505-2E9C-101B-9397-08002B2CF9AE}" pid="11" name="Order">
    <vt:lpwstr>37500.0000000000</vt:lpwstr>
  </property>
  <property fmtid="{D5CDD505-2E9C-101B-9397-08002B2CF9AE}" pid="12" name="xd_ProgID">
    <vt:lpwstr/>
  </property>
  <property fmtid="{D5CDD505-2E9C-101B-9397-08002B2CF9AE}" pid="13" name="_ExtendedDescription">
    <vt:lpwstr/>
  </property>
  <property fmtid="{D5CDD505-2E9C-101B-9397-08002B2CF9AE}" pid="14" name="SharedWithUsers">
    <vt:lpwstr/>
  </property>
  <property fmtid="{D5CDD505-2E9C-101B-9397-08002B2CF9AE}" pid="15" name="display_urn:schemas-microsoft-com:office:office#Author">
    <vt:lpwstr>Helen Ford</vt:lpwstr>
  </property>
  <property fmtid="{D5CDD505-2E9C-101B-9397-08002B2CF9AE}" pid="16" name="ComplianceAssetId">
    <vt:lpwstr/>
  </property>
  <property fmtid="{D5CDD505-2E9C-101B-9397-08002B2CF9AE}" pid="17" name="TemplateUrl">
    <vt:lpwstr/>
  </property>
  <property fmtid="{D5CDD505-2E9C-101B-9397-08002B2CF9AE}" pid="18" name="ContentTypeId">
    <vt:lpwstr>0x010100816BEC4DFA245A41A8A087C0AD8F4A65</vt:lpwstr>
  </property>
  <property fmtid="{D5CDD505-2E9C-101B-9397-08002B2CF9AE}" pid="19" name="TriggerFlowInfo">
    <vt:lpwstr/>
  </property>
  <property fmtid="{D5CDD505-2E9C-101B-9397-08002B2CF9AE}" pid="20" name="MediaServiceImageTags">
    <vt:lpwstr/>
  </property>
</Properties>
</file>